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gjdgxs" w:id="0"/>
      <w:bookmarkEnd w:id="0"/>
      <w:r w:rsidDel="00000000" w:rsidR="00000000" w:rsidRPr="00000000">
        <w:rPr>
          <w:rtl w:val="0"/>
        </w:rPr>
        <w:t xml:space="preserve">Joint Schedule 5 (Corporate Social Responsibility)</w:t>
      </w:r>
    </w:p>
    <w:p w:rsidR="00000000" w:rsidDel="00000000" w:rsidP="00000000" w:rsidRDefault="00000000" w:rsidRPr="00000000" w14:paraId="00000002">
      <w:pPr>
        <w:pStyle w:val="Heading3"/>
        <w:keepNext w:val="1"/>
        <w:numPr>
          <w:ilvl w:val="0"/>
          <w:numId w:val="1"/>
        </w:numPr>
        <w:tabs>
          <w:tab w:val="left" w:leader="none" w:pos="142"/>
          <w:tab w:val="left" w:leader="none" w:pos="142"/>
        </w:tabs>
        <w:spacing w:after="240" w:before="120" w:line="240" w:lineRule="auto"/>
        <w:ind w:left="360" w:right="0" w:hanging="360"/>
        <w:rPr/>
      </w:pPr>
      <w:bookmarkStart w:colFirst="0" w:colLast="0" w:name="_30j0zll" w:id="1"/>
      <w:bookmarkEnd w:id="1"/>
      <w:r w:rsidDel="00000000" w:rsidR="00000000" w:rsidRPr="00000000">
        <w:rPr>
          <w:rtl w:val="0"/>
        </w:rPr>
        <w:t xml:space="preserve">What we expect from our Suppliers</w:t>
      </w:r>
    </w:p>
    <w:p w:rsidR="00000000" w:rsidDel="00000000" w:rsidP="00000000" w:rsidRDefault="00000000" w:rsidRPr="00000000" w14:paraId="00000003">
      <w:pPr>
        <w:numPr>
          <w:ilvl w:val="1"/>
          <w:numId w:val="1"/>
        </w:numPr>
        <w:spacing w:after="120" w:before="120" w:line="240" w:lineRule="auto"/>
        <w:ind w:left="900" w:right="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1155cc"/>
            <w:sz w:val="23"/>
            <w:szCs w:val="23"/>
            <w:highlight w:val="white"/>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3"/>
          <w:szCs w:val="23"/>
          <w:highlight w:val="white"/>
          <w:rtl w:val="0"/>
        </w:rPr>
        <w:t xml:space="preserve">) </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right="0" w:hanging="540"/>
        <w:rPr>
          <w:rFonts w:ascii="Arial" w:cs="Arial" w:eastAsia="Arial" w:hAnsi="Arial"/>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p>
    <w:p w:rsidR="00000000" w:rsidDel="00000000" w:rsidP="00000000" w:rsidRDefault="00000000" w:rsidRPr="00000000" w14:paraId="00000005">
      <w:pPr>
        <w:numPr>
          <w:ilvl w:val="1"/>
          <w:numId w:val="1"/>
        </w:numPr>
        <w:spacing w:after="120" w:before="120" w:line="240" w:lineRule="auto"/>
        <w:ind w:left="900" w:right="0" w:hanging="540"/>
        <w:rPr>
          <w:rFonts w:ascii="Arial" w:cs="Arial" w:eastAsia="Arial" w:hAnsi="Arial"/>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p>
    <w:p w:rsidR="00000000" w:rsidDel="00000000" w:rsidP="00000000" w:rsidRDefault="00000000" w:rsidRPr="00000000" w14:paraId="00000006">
      <w:pPr>
        <w:pStyle w:val="Heading3"/>
        <w:keepNext w:val="1"/>
        <w:numPr>
          <w:ilvl w:val="0"/>
          <w:numId w:val="1"/>
        </w:numPr>
        <w:tabs>
          <w:tab w:val="left" w:leader="none" w:pos="142"/>
          <w:tab w:val="left" w:leader="none" w:pos="142"/>
        </w:tabs>
        <w:spacing w:after="240" w:before="120" w:line="240" w:lineRule="auto"/>
        <w:ind w:left="360" w:right="0" w:hanging="360"/>
        <w:rPr/>
      </w:pPr>
      <w:bookmarkStart w:colFirst="0" w:colLast="0" w:name="_1fob9te" w:id="2"/>
      <w:bookmarkEnd w:id="2"/>
      <w:r w:rsidDel="00000000" w:rsidR="00000000" w:rsidRPr="00000000">
        <w:rPr>
          <w:rtl w:val="0"/>
        </w:rPr>
        <w:t xml:space="preserve">Equality and Accessibility</w:t>
      </w:r>
    </w:p>
    <w:p w:rsidR="00000000" w:rsidDel="00000000" w:rsidP="00000000" w:rsidRDefault="00000000" w:rsidRPr="00000000" w14:paraId="00000007">
      <w:pPr>
        <w:numPr>
          <w:ilvl w:val="1"/>
          <w:numId w:val="1"/>
        </w:numPr>
        <w:spacing w:after="120" w:before="120" w:line="240" w:lineRule="auto"/>
        <w:ind w:left="900" w:right="0" w:hanging="540"/>
        <w:rPr>
          <w:rFonts w:ascii="Arial" w:cs="Arial" w:eastAsia="Arial" w:hAnsi="Arial"/>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p>
    <w:p w:rsidR="00000000" w:rsidDel="00000000" w:rsidP="00000000" w:rsidRDefault="00000000" w:rsidRPr="00000000" w14:paraId="00000008">
      <w:pPr>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eliminate discrimination, harassment or victimisation of any kind; and</w:t>
      </w:r>
    </w:p>
    <w:p w:rsidR="00000000" w:rsidDel="00000000" w:rsidP="00000000" w:rsidRDefault="00000000" w:rsidRPr="00000000" w14:paraId="00000009">
      <w:pPr>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0A">
      <w:pPr>
        <w:pStyle w:val="Heading3"/>
        <w:keepNext w:val="1"/>
        <w:numPr>
          <w:ilvl w:val="0"/>
          <w:numId w:val="1"/>
        </w:numPr>
        <w:tabs>
          <w:tab w:val="left" w:leader="none" w:pos="142"/>
          <w:tab w:val="left" w:leader="none" w:pos="142"/>
        </w:tabs>
        <w:spacing w:after="240" w:before="120" w:line="240" w:lineRule="auto"/>
        <w:ind w:left="360" w:right="0" w:hanging="360"/>
        <w:rPr/>
      </w:pPr>
      <w:bookmarkStart w:colFirst="0" w:colLast="0" w:name="_3znysh7" w:id="3"/>
      <w:bookmarkEnd w:id="3"/>
      <w:r w:rsidDel="00000000" w:rsidR="00000000" w:rsidRPr="00000000">
        <w:rPr>
          <w:rtl w:val="0"/>
        </w:rPr>
        <w:t xml:space="preserve">Modern Slavery, Child Labour and Inhumane Treatment</w:t>
      </w:r>
    </w:p>
    <w:p w:rsidR="00000000" w:rsidDel="00000000" w:rsidP="00000000" w:rsidRDefault="00000000" w:rsidRPr="00000000" w14:paraId="0000000B">
      <w:pPr>
        <w:spacing w:after="120" w:before="120" w:line="240" w:lineRule="auto"/>
        <w:ind w:left="360" w:right="0" w:hanging="360"/>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r w:rsidDel="00000000" w:rsidR="00000000" w:rsidRPr="00000000">
        <w:rPr>
          <w:rtl w:val="0"/>
        </w:rPr>
      </w:r>
    </w:p>
    <w:p w:rsidR="00000000" w:rsidDel="00000000" w:rsidP="00000000" w:rsidRDefault="00000000" w:rsidRPr="00000000" w14:paraId="0000000C">
      <w:pPr>
        <w:keepNext w:val="1"/>
        <w:numPr>
          <w:ilvl w:val="1"/>
          <w:numId w:val="1"/>
        </w:numPr>
        <w:spacing w:after="120" w:before="120" w:line="240" w:lineRule="auto"/>
        <w:ind w:left="900" w:right="0" w:hanging="540"/>
        <w:rPr>
          <w:rFonts w:ascii="Arial" w:cs="Arial" w:eastAsia="Arial" w:hAnsi="Arial"/>
        </w:rPr>
      </w:pPr>
      <w:r w:rsidDel="00000000" w:rsidR="00000000" w:rsidRPr="00000000">
        <w:rPr>
          <w:rFonts w:ascii="Arial" w:cs="Arial" w:eastAsia="Arial" w:hAnsi="Arial"/>
          <w:sz w:val="24"/>
          <w:szCs w:val="24"/>
          <w:rtl w:val="0"/>
        </w:rPr>
        <w:t xml:space="preserve">The Supplier:</w:t>
      </w:r>
    </w:p>
    <w:p w:rsidR="00000000" w:rsidDel="00000000" w:rsidP="00000000" w:rsidRDefault="00000000" w:rsidRPr="00000000" w14:paraId="0000000D">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p>
    <w:p w:rsidR="00000000" w:rsidDel="00000000" w:rsidP="00000000" w:rsidRDefault="00000000" w:rsidRPr="00000000" w14:paraId="0000000E">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p>
    <w:p w:rsidR="00000000" w:rsidDel="00000000" w:rsidP="00000000" w:rsidRDefault="00000000" w:rsidRPr="00000000" w14:paraId="0000000F">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p>
    <w:p w:rsidR="00000000" w:rsidDel="00000000" w:rsidP="00000000" w:rsidRDefault="00000000" w:rsidRPr="00000000" w14:paraId="00000010">
      <w:pPr>
        <w:numPr>
          <w:ilvl w:val="2"/>
          <w:numId w:val="1"/>
        </w:numPr>
        <w:tabs>
          <w:tab w:val="left" w:leader="none" w:pos="1985"/>
        </w:tabs>
        <w:spacing w:after="120" w:before="120" w:line="240" w:lineRule="auto"/>
        <w:ind w:left="1800" w:right="0" w:hanging="900"/>
        <w:rPr/>
      </w:pPr>
      <w:bookmarkStart w:colFirst="0" w:colLast="0" w:name="_2et92p0" w:id="4"/>
      <w:bookmarkEnd w:id="4"/>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p>
    <w:p w:rsidR="00000000" w:rsidDel="00000000" w:rsidP="00000000" w:rsidRDefault="00000000" w:rsidRPr="00000000" w14:paraId="00000011">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p>
    <w:p w:rsidR="00000000" w:rsidDel="00000000" w:rsidP="00000000" w:rsidRDefault="00000000" w:rsidRPr="00000000" w14:paraId="00000012">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p>
    <w:p w:rsidR="00000000" w:rsidDel="00000000" w:rsidP="00000000" w:rsidRDefault="00000000" w:rsidRPr="00000000" w14:paraId="00000013">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p>
    <w:p w:rsidR="00000000" w:rsidDel="00000000" w:rsidP="00000000" w:rsidRDefault="00000000" w:rsidRPr="00000000" w14:paraId="00000014">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000000" w:rsidDel="00000000" w:rsidP="00000000" w:rsidRDefault="00000000" w:rsidRPr="00000000" w14:paraId="00000015">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16">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p>
    <w:p w:rsidR="00000000" w:rsidDel="00000000" w:rsidP="00000000" w:rsidRDefault="00000000" w:rsidRPr="00000000" w14:paraId="00000017">
      <w:pPr>
        <w:numPr>
          <w:ilvl w:val="2"/>
          <w:numId w:val="1"/>
        </w:numPr>
        <w:tabs>
          <w:tab w:val="left" w:leader="none" w:pos="1985"/>
        </w:tabs>
        <w:spacing w:after="120" w:before="120" w:line="240" w:lineRule="auto"/>
        <w:ind w:left="1800" w:right="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p>
    <w:p w:rsidR="00000000" w:rsidDel="00000000" w:rsidP="00000000" w:rsidRDefault="00000000" w:rsidRPr="00000000" w14:paraId="00000018">
      <w:pPr>
        <w:pStyle w:val="Heading3"/>
        <w:keepNext w:val="1"/>
        <w:numPr>
          <w:ilvl w:val="0"/>
          <w:numId w:val="1"/>
        </w:numPr>
        <w:tabs>
          <w:tab w:val="left" w:leader="none" w:pos="142"/>
          <w:tab w:val="left" w:leader="none" w:pos="142"/>
        </w:tabs>
        <w:spacing w:after="240" w:before="120" w:line="240" w:lineRule="auto"/>
        <w:ind w:left="426" w:right="0" w:hanging="360"/>
        <w:rPr/>
      </w:pPr>
      <w:bookmarkStart w:colFirst="0" w:colLast="0" w:name="_tyjcwt" w:id="5"/>
      <w:bookmarkEnd w:id="5"/>
      <w:r w:rsidDel="00000000" w:rsidR="00000000" w:rsidRPr="00000000">
        <w:rPr>
          <w:rtl w:val="0"/>
        </w:rPr>
        <w:t xml:space="preserve">Income Security   </w:t>
      </w:r>
    </w:p>
    <w:p w:rsidR="00000000" w:rsidDel="00000000" w:rsidP="00000000" w:rsidRDefault="00000000" w:rsidRPr="00000000" w14:paraId="00000019">
      <w:pPr>
        <w:keepNext w:val="1"/>
        <w:numPr>
          <w:ilvl w:val="1"/>
          <w:numId w:val="1"/>
        </w:numPr>
        <w:spacing w:after="120" w:before="120" w:line="240" w:lineRule="auto"/>
        <w:ind w:left="900" w:right="0" w:hanging="468"/>
        <w:rPr>
          <w:rFonts w:ascii="Arial" w:cs="Arial" w:eastAsia="Arial" w:hAnsi="Arial"/>
        </w:rPr>
      </w:pPr>
      <w:r w:rsidDel="00000000" w:rsidR="00000000" w:rsidRPr="00000000">
        <w:rPr>
          <w:rFonts w:ascii="Arial" w:cs="Arial" w:eastAsia="Arial" w:hAnsi="Arial"/>
          <w:sz w:val="24"/>
          <w:szCs w:val="24"/>
          <w:rtl w:val="0"/>
        </w:rPr>
        <w:t xml:space="preserve">The Supplier shall:</w:t>
      </w:r>
    </w:p>
    <w:p w:rsidR="00000000" w:rsidDel="00000000" w:rsidP="00000000" w:rsidRDefault="00000000" w:rsidRPr="00000000" w14:paraId="0000001A">
      <w:pPr>
        <w:numPr>
          <w:ilvl w:val="2"/>
          <w:numId w:val="1"/>
        </w:numPr>
        <w:tabs>
          <w:tab w:val="left" w:leader="none" w:pos="1985"/>
        </w:tabs>
        <w:spacing w:after="120" w:before="120" w:line="240" w:lineRule="auto"/>
        <w:ind w:left="2422" w:right="0" w:hanging="720"/>
        <w:rPr/>
      </w:pPr>
      <w:bookmarkStart w:colFirst="0" w:colLast="0" w:name="_3dy6vkm" w:id="6"/>
      <w:bookmarkEnd w:id="6"/>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p>
    <w:p w:rsidR="00000000" w:rsidDel="00000000" w:rsidP="00000000" w:rsidRDefault="00000000" w:rsidRPr="00000000" w14:paraId="0000001B">
      <w:pPr>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01C">
      <w:pPr>
        <w:keepNext w:val="1"/>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not make deductions from wages:</w:t>
      </w:r>
    </w:p>
    <w:p w:rsidR="00000000" w:rsidDel="00000000" w:rsidP="00000000" w:rsidRDefault="00000000" w:rsidRPr="00000000" w14:paraId="0000001D">
      <w:pPr>
        <w:numPr>
          <w:ilvl w:val="3"/>
          <w:numId w:val="1"/>
        </w:numPr>
        <w:tabs>
          <w:tab w:val="left" w:leader="none" w:pos="1985"/>
        </w:tabs>
        <w:spacing w:after="120" w:before="120" w:line="240" w:lineRule="auto"/>
        <w:ind w:left="2847" w:right="0" w:hanging="720"/>
        <w:rPr>
          <w:rFonts w:ascii="Arial" w:cs="Arial" w:eastAsia="Arial" w:hAnsi="Arial"/>
        </w:rPr>
      </w:pPr>
      <w:r w:rsidDel="00000000" w:rsidR="00000000" w:rsidRPr="00000000">
        <w:rPr>
          <w:rFonts w:ascii="Arial" w:cs="Arial" w:eastAsia="Arial" w:hAnsi="Arial"/>
          <w:sz w:val="24"/>
          <w:szCs w:val="24"/>
          <w:rtl w:val="0"/>
        </w:rPr>
        <w:t xml:space="preserve">as a disciplinary measure </w:t>
      </w:r>
    </w:p>
    <w:p w:rsidR="00000000" w:rsidDel="00000000" w:rsidP="00000000" w:rsidRDefault="00000000" w:rsidRPr="00000000" w14:paraId="0000001E">
      <w:pPr>
        <w:numPr>
          <w:ilvl w:val="3"/>
          <w:numId w:val="1"/>
        </w:numPr>
        <w:tabs>
          <w:tab w:val="left" w:leader="none" w:pos="1985"/>
        </w:tabs>
        <w:spacing w:after="120" w:before="120" w:line="240" w:lineRule="auto"/>
        <w:ind w:left="2847" w:right="0" w:hanging="720"/>
        <w:rPr>
          <w:rFonts w:ascii="Arial" w:cs="Arial" w:eastAsia="Arial" w:hAnsi="Arial"/>
        </w:rPr>
      </w:pPr>
      <w:r w:rsidDel="00000000" w:rsidR="00000000" w:rsidRPr="00000000">
        <w:rPr>
          <w:rFonts w:ascii="Arial" w:cs="Arial" w:eastAsia="Arial" w:hAnsi="Arial"/>
          <w:sz w:val="24"/>
          <w:szCs w:val="24"/>
          <w:rtl w:val="0"/>
        </w:rPr>
        <w:t xml:space="preserve">except where permitted by law; or</w:t>
      </w:r>
    </w:p>
    <w:p w:rsidR="00000000" w:rsidDel="00000000" w:rsidP="00000000" w:rsidRDefault="00000000" w:rsidRPr="00000000" w14:paraId="0000001F">
      <w:pPr>
        <w:numPr>
          <w:ilvl w:val="3"/>
          <w:numId w:val="1"/>
        </w:numPr>
        <w:tabs>
          <w:tab w:val="left" w:leader="none" w:pos="1985"/>
        </w:tabs>
        <w:spacing w:after="120" w:before="120" w:line="240" w:lineRule="auto"/>
        <w:ind w:left="2847" w:right="0" w:hanging="720"/>
        <w:rPr>
          <w:rFonts w:ascii="Arial" w:cs="Arial" w:eastAsia="Arial" w:hAnsi="Arial"/>
        </w:rPr>
      </w:pPr>
      <w:r w:rsidDel="00000000" w:rsidR="00000000" w:rsidRPr="00000000">
        <w:rPr>
          <w:rFonts w:ascii="Arial" w:cs="Arial" w:eastAsia="Arial" w:hAnsi="Arial"/>
          <w:sz w:val="24"/>
          <w:szCs w:val="24"/>
          <w:rtl w:val="0"/>
        </w:rPr>
        <w:t xml:space="preserve">without expressed permission of the worker concerned;</w:t>
      </w:r>
    </w:p>
    <w:p w:rsidR="00000000" w:rsidDel="00000000" w:rsidP="00000000" w:rsidRDefault="00000000" w:rsidRPr="00000000" w14:paraId="00000020">
      <w:pPr>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record all disciplinary measures taken against Supplier Staff; and</w:t>
      </w:r>
    </w:p>
    <w:p w:rsidR="00000000" w:rsidDel="00000000" w:rsidP="00000000" w:rsidRDefault="00000000" w:rsidRPr="00000000" w14:paraId="00000021">
      <w:pPr>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p>
    <w:p w:rsidR="00000000" w:rsidDel="00000000" w:rsidP="00000000" w:rsidRDefault="00000000" w:rsidRPr="00000000" w14:paraId="00000022">
      <w:pPr>
        <w:pStyle w:val="Heading3"/>
        <w:keepNext w:val="1"/>
        <w:numPr>
          <w:ilvl w:val="0"/>
          <w:numId w:val="1"/>
        </w:numPr>
        <w:tabs>
          <w:tab w:val="left" w:leader="none" w:pos="142"/>
          <w:tab w:val="left" w:leader="none" w:pos="142"/>
        </w:tabs>
        <w:spacing w:after="240" w:before="120" w:line="240" w:lineRule="auto"/>
        <w:ind w:left="426" w:right="0" w:hanging="360"/>
        <w:rPr/>
      </w:pPr>
      <w:bookmarkStart w:colFirst="0" w:colLast="0" w:name="_1t3h5sf" w:id="7"/>
      <w:bookmarkEnd w:id="7"/>
      <w:r w:rsidDel="00000000" w:rsidR="00000000" w:rsidRPr="00000000">
        <w:rPr>
          <w:rtl w:val="0"/>
        </w:rPr>
        <w:t xml:space="preserve">Working Hours</w:t>
      </w:r>
    </w:p>
    <w:p w:rsidR="00000000" w:rsidDel="00000000" w:rsidP="00000000" w:rsidRDefault="00000000" w:rsidRPr="00000000" w14:paraId="00000023">
      <w:pPr>
        <w:keepNext w:val="1"/>
        <w:numPr>
          <w:ilvl w:val="1"/>
          <w:numId w:val="1"/>
        </w:numPr>
        <w:spacing w:after="120" w:before="120" w:line="240" w:lineRule="auto"/>
        <w:ind w:left="900" w:right="0" w:hanging="468"/>
        <w:rPr>
          <w:rFonts w:ascii="Arial" w:cs="Arial" w:eastAsia="Arial" w:hAnsi="Arial"/>
        </w:rPr>
      </w:pPr>
      <w:r w:rsidDel="00000000" w:rsidR="00000000" w:rsidRPr="00000000">
        <w:rPr>
          <w:rFonts w:ascii="Arial" w:cs="Arial" w:eastAsia="Arial" w:hAnsi="Arial"/>
          <w:sz w:val="24"/>
          <w:szCs w:val="24"/>
          <w:rtl w:val="0"/>
        </w:rPr>
        <w:t xml:space="preserve">The Supplier shall:</w:t>
      </w:r>
    </w:p>
    <w:p w:rsidR="00000000" w:rsidDel="00000000" w:rsidP="00000000" w:rsidRDefault="00000000" w:rsidRPr="00000000" w14:paraId="00000024">
      <w:pPr>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p>
    <w:p w:rsidR="00000000" w:rsidDel="00000000" w:rsidP="00000000" w:rsidRDefault="00000000" w:rsidRPr="00000000" w14:paraId="00000025">
      <w:pPr>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p>
    <w:p w:rsidR="00000000" w:rsidDel="00000000" w:rsidP="00000000" w:rsidRDefault="00000000" w:rsidRPr="00000000" w14:paraId="00000026">
      <w:pPr>
        <w:keepNext w:val="1"/>
        <w:numPr>
          <w:ilvl w:val="2"/>
          <w:numId w:val="1"/>
        </w:numPr>
        <w:tabs>
          <w:tab w:val="left" w:leader="none" w:pos="1985"/>
        </w:tabs>
        <w:spacing w:after="120" w:before="120" w:line="240" w:lineRule="auto"/>
        <w:ind w:left="2422" w:right="0" w:hanging="720"/>
        <w:rPr/>
      </w:pPr>
      <w:r w:rsidDel="00000000" w:rsidR="00000000" w:rsidRPr="00000000">
        <w:rPr>
          <w:rFonts w:ascii="Arial" w:cs="Arial" w:eastAsia="Arial" w:hAnsi="Arial"/>
          <w:sz w:val="24"/>
          <w:szCs w:val="24"/>
          <w:rtl w:val="0"/>
        </w:rPr>
        <w:t xml:space="preserve">ensure that use of overtime used responsibly, taking into account:</w:t>
      </w:r>
    </w:p>
    <w:p w:rsidR="00000000" w:rsidDel="00000000" w:rsidP="00000000" w:rsidRDefault="00000000" w:rsidRPr="00000000" w14:paraId="00000027">
      <w:pPr>
        <w:numPr>
          <w:ilvl w:val="3"/>
          <w:numId w:val="2"/>
        </w:numPr>
        <w:tabs>
          <w:tab w:val="left" w:leader="none" w:pos="1985"/>
        </w:tabs>
        <w:spacing w:after="120" w:before="120" w:line="240" w:lineRule="auto"/>
        <w:ind w:left="2847" w:right="0" w:hanging="720"/>
        <w:rPr>
          <w:rFonts w:ascii="Arial" w:cs="Arial" w:eastAsia="Arial" w:hAnsi="Arial"/>
        </w:rPr>
      </w:pPr>
      <w:r w:rsidDel="00000000" w:rsidR="00000000" w:rsidRPr="00000000">
        <w:rPr>
          <w:rFonts w:ascii="Arial" w:cs="Arial" w:eastAsia="Arial" w:hAnsi="Arial"/>
          <w:sz w:val="24"/>
          <w:szCs w:val="24"/>
          <w:rtl w:val="0"/>
        </w:rPr>
        <w:t xml:space="preserve">the extent;</w:t>
      </w:r>
    </w:p>
    <w:p w:rsidR="00000000" w:rsidDel="00000000" w:rsidP="00000000" w:rsidRDefault="00000000" w:rsidRPr="00000000" w14:paraId="00000028">
      <w:pPr>
        <w:numPr>
          <w:ilvl w:val="3"/>
          <w:numId w:val="2"/>
        </w:numPr>
        <w:tabs>
          <w:tab w:val="left" w:leader="none" w:pos="1985"/>
        </w:tabs>
        <w:spacing w:after="120" w:before="120" w:line="240" w:lineRule="auto"/>
        <w:ind w:left="2847" w:right="0" w:hanging="720"/>
        <w:rPr>
          <w:rFonts w:ascii="Arial" w:cs="Arial" w:eastAsia="Arial" w:hAnsi="Arial"/>
        </w:rPr>
      </w:pPr>
      <w:r w:rsidDel="00000000" w:rsidR="00000000" w:rsidRPr="00000000">
        <w:rPr>
          <w:rFonts w:ascii="Arial" w:cs="Arial" w:eastAsia="Arial" w:hAnsi="Arial"/>
          <w:sz w:val="24"/>
          <w:szCs w:val="24"/>
          <w:rtl w:val="0"/>
        </w:rPr>
        <w:t xml:space="preserve">frequency; and </w:t>
      </w:r>
    </w:p>
    <w:p w:rsidR="00000000" w:rsidDel="00000000" w:rsidP="00000000" w:rsidRDefault="00000000" w:rsidRPr="00000000" w14:paraId="00000029">
      <w:pPr>
        <w:numPr>
          <w:ilvl w:val="3"/>
          <w:numId w:val="2"/>
        </w:numPr>
        <w:tabs>
          <w:tab w:val="left" w:leader="none" w:pos="1985"/>
        </w:tabs>
        <w:spacing w:after="120" w:before="120" w:line="240" w:lineRule="auto"/>
        <w:ind w:left="2847" w:right="0" w:hanging="720"/>
        <w:rPr>
          <w:rFonts w:ascii="Arial" w:cs="Arial" w:eastAsia="Arial" w:hAnsi="Arial"/>
        </w:rPr>
      </w:pPr>
      <w:r w:rsidDel="00000000" w:rsidR="00000000" w:rsidRPr="00000000">
        <w:rPr>
          <w:rFonts w:ascii="Arial" w:cs="Arial" w:eastAsia="Arial" w:hAnsi="Arial"/>
          <w:sz w:val="24"/>
          <w:szCs w:val="24"/>
          <w:rtl w:val="0"/>
        </w:rPr>
        <w:t xml:space="preserve">hours worked; </w:t>
      </w:r>
    </w:p>
    <w:p w:rsidR="00000000" w:rsidDel="00000000" w:rsidP="00000000" w:rsidRDefault="00000000" w:rsidRPr="00000000" w14:paraId="0000002A">
      <w:pPr>
        <w:tabs>
          <w:tab w:val="left" w:leader="none" w:pos="1985"/>
        </w:tabs>
        <w:spacing w:after="120" w:before="120" w:line="240" w:lineRule="auto"/>
        <w:ind w:left="1656" w:right="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tabs>
          <w:tab w:val="left" w:leader="none" w:pos="1985"/>
        </w:tabs>
        <w:spacing w:after="120" w:before="120" w:line="240" w:lineRule="auto"/>
        <w:ind w:left="1656" w:right="0" w:hanging="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tabs>
          <w:tab w:val="left" w:leader="none" w:pos="426"/>
        </w:tabs>
        <w:spacing w:after="120" w:before="120" w:line="240" w:lineRule="auto"/>
        <w:ind w:left="644"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5.2 The total hours worked in any seven day period shall not exceed 60 hours, except where covered by Paragraph 5.3 below.</w:t>
      </w:r>
    </w:p>
    <w:p w:rsidR="00000000" w:rsidDel="00000000" w:rsidP="00000000" w:rsidRDefault="00000000" w:rsidRPr="00000000" w14:paraId="0000002D">
      <w:pPr>
        <w:keepNext w:val="1"/>
        <w:spacing w:after="120" w:before="120" w:line="240" w:lineRule="auto"/>
        <w:ind w:left="644" w:right="0" w:firstLine="0"/>
        <w:rPr>
          <w:rFonts w:ascii="Arial" w:cs="Arial" w:eastAsia="Arial" w:hAnsi="Arial"/>
          <w:sz w:val="24"/>
          <w:szCs w:val="24"/>
        </w:rPr>
      </w:pPr>
      <w:bookmarkStart w:colFirst="0" w:colLast="0" w:name="_4d34og8" w:id="8"/>
      <w:bookmarkEnd w:id="8"/>
      <w:r w:rsidDel="00000000" w:rsidR="00000000" w:rsidRPr="00000000">
        <w:rPr>
          <w:rFonts w:ascii="Arial" w:cs="Arial" w:eastAsia="Arial" w:hAnsi="Arial"/>
          <w:sz w:val="24"/>
          <w:szCs w:val="24"/>
          <w:rtl w:val="0"/>
        </w:rPr>
        <w:t xml:space="preserve">5.3 Working hours may exceed 60 hours in any seven day period only in exceptional circumstances where all of the following are met:</w:t>
      </w:r>
    </w:p>
    <w:p w:rsidR="00000000" w:rsidDel="00000000" w:rsidP="00000000" w:rsidRDefault="00000000" w:rsidRPr="00000000" w14:paraId="0000002E">
      <w:pPr>
        <w:tabs>
          <w:tab w:val="left" w:leader="none" w:pos="1985"/>
        </w:tabs>
        <w:spacing w:after="120" w:before="120" w:line="240" w:lineRule="auto"/>
        <w:ind w:left="1700"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5.3.1 this is allowed by national law;</w:t>
      </w:r>
    </w:p>
    <w:p w:rsidR="00000000" w:rsidDel="00000000" w:rsidP="00000000" w:rsidRDefault="00000000" w:rsidRPr="00000000" w14:paraId="0000002F">
      <w:pPr>
        <w:tabs>
          <w:tab w:val="left" w:leader="none" w:pos="1985"/>
        </w:tabs>
        <w:spacing w:after="120" w:before="120" w:line="240" w:lineRule="auto"/>
        <w:ind w:left="1700"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5.3.2 this is allowed by a collective agreement freely negotiated with a workers’ organisation representing a significant portion of the workforce;</w:t>
      </w:r>
    </w:p>
    <w:p w:rsidR="00000000" w:rsidDel="00000000" w:rsidP="00000000" w:rsidRDefault="00000000" w:rsidRPr="00000000" w14:paraId="00000030">
      <w:pPr>
        <w:tabs>
          <w:tab w:val="left" w:leader="none" w:pos="1985"/>
          <w:tab w:val="left" w:leader="none" w:pos="2410"/>
        </w:tabs>
        <w:spacing w:after="120" w:before="120" w:line="240" w:lineRule="auto"/>
        <w:ind w:left="1700"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5.3.3 appropriate safeguards are taken to protect the workers’ health and safety; and</w:t>
      </w:r>
    </w:p>
    <w:p w:rsidR="00000000" w:rsidDel="00000000" w:rsidP="00000000" w:rsidRDefault="00000000" w:rsidRPr="00000000" w14:paraId="00000031">
      <w:pPr>
        <w:tabs>
          <w:tab w:val="left" w:leader="none" w:pos="1985"/>
        </w:tabs>
        <w:spacing w:after="120" w:before="120" w:line="240" w:lineRule="auto"/>
        <w:ind w:left="1700"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5.3.4 the employer can demonstrate that exceptional circumstances apply such as unexpected production peaks, accidents or emergencies.</w:t>
      </w:r>
    </w:p>
    <w:p w:rsidR="00000000" w:rsidDel="00000000" w:rsidP="00000000" w:rsidRDefault="00000000" w:rsidRPr="00000000" w14:paraId="00000032">
      <w:pPr>
        <w:spacing w:after="120" w:before="120" w:line="240" w:lineRule="auto"/>
        <w:ind w:left="644"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5.4 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33">
      <w:pPr>
        <w:spacing w:after="0" w:before="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pStyle w:val="Heading3"/>
        <w:keepNext w:val="1"/>
        <w:tabs>
          <w:tab w:val="left" w:leader="none" w:pos="142"/>
          <w:tab w:val="left" w:leader="none" w:pos="142"/>
        </w:tabs>
        <w:spacing w:after="240" w:before="120" w:line="240" w:lineRule="auto"/>
        <w:ind w:left="360" w:right="0" w:firstLine="0"/>
        <w:rPr/>
      </w:pPr>
      <w:bookmarkStart w:colFirst="0" w:colLast="0" w:name="_2s8eyo1" w:id="9"/>
      <w:bookmarkEnd w:id="9"/>
      <w:r w:rsidDel="00000000" w:rsidR="00000000" w:rsidRPr="00000000">
        <w:rPr>
          <w:smallCaps w:val="1"/>
          <w:rtl w:val="0"/>
        </w:rPr>
        <w:t xml:space="preserve">6. S</w:t>
      </w:r>
      <w:r w:rsidDel="00000000" w:rsidR="00000000" w:rsidRPr="00000000">
        <w:rPr>
          <w:rFonts w:ascii="Arial Bold" w:cs="Arial Bold" w:eastAsia="Arial Bold" w:hAnsi="Arial Bold"/>
          <w:rtl w:val="0"/>
        </w:rPr>
        <w:t xml:space="preserve">ustainability</w:t>
      </w:r>
      <w:r w:rsidDel="00000000" w:rsidR="00000000" w:rsidRPr="00000000">
        <w:rPr>
          <w:rtl w:val="0"/>
        </w:rPr>
      </w:r>
    </w:p>
    <w:p w:rsidR="00000000" w:rsidDel="00000000" w:rsidP="00000000" w:rsidRDefault="00000000" w:rsidRPr="00000000" w14:paraId="00000035">
      <w:pPr>
        <w:keepNext w:val="1"/>
        <w:spacing w:after="120" w:before="120" w:line="240" w:lineRule="auto"/>
        <w:ind w:left="644"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6.1 The supplier shall meet the applicable Government Buying Standards applicable to Deliverables which can be found online at: </w:t>
      </w:r>
    </w:p>
    <w:p w:rsidR="00000000" w:rsidDel="00000000" w:rsidP="00000000" w:rsidRDefault="00000000" w:rsidRPr="00000000" w14:paraId="00000036">
      <w:pPr>
        <w:spacing w:after="120" w:before="120" w:line="240" w:lineRule="auto"/>
        <w:ind w:left="1402" w:right="0" w:hanging="360"/>
        <w:rPr/>
      </w:pPr>
      <w:hyperlink r:id="rId8">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9" w:type="default"/>
      <w:footerReference r:id="rId10" w:type="default"/>
      <w:pgSz w:h="16838" w:w="11906" w:orient="portrait"/>
      <w:pgMar w:bottom="1440" w:top="1440" w:left="1440" w:right="1440" w:header="708"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tabs>
        <w:tab w:val="center" w:leader="none" w:pos="4513"/>
        <w:tab w:val="right" w:leader="none" w:pos="9026"/>
      </w:tabs>
      <w:spacing w:after="0" w:before="0" w:line="240" w:lineRule="auto"/>
      <w:rPr>
        <w:rFonts w:ascii="Arial" w:cs="Arial" w:eastAsia="Arial" w:hAnsi="Arial"/>
        <w:sz w:val="20"/>
        <w:szCs w:val="20"/>
      </w:rPr>
    </w:pPr>
    <w:bookmarkStart w:colFirst="0" w:colLast="0" w:name="_17dp8vu" w:id="10"/>
    <w:bookmarkEnd w:id="10"/>
    <w:r w:rsidDel="00000000" w:rsidR="00000000" w:rsidRPr="00000000">
      <w:rPr>
        <w:rFonts w:ascii="Arial" w:cs="Arial" w:eastAsia="Arial" w:hAnsi="Arial"/>
        <w:sz w:val="20"/>
        <w:szCs w:val="20"/>
        <w:rtl w:val="0"/>
      </w:rPr>
      <w:t xml:space="preserve">Framework Ref: RM6188                                           </w:t>
    </w:r>
  </w:p>
  <w:p w:rsidR="00000000" w:rsidDel="00000000" w:rsidP="00000000" w:rsidRDefault="00000000" w:rsidRPr="00000000" w14:paraId="0000003A">
    <w:pPr>
      <w:tabs>
        <w:tab w:val="center" w:leader="none" w:pos="4513"/>
        <w:tab w:val="right" w:leader="none" w:pos="9026"/>
      </w:tabs>
      <w:spacing w:after="0" w:before="0" w:line="240" w:lineRule="auto"/>
      <w:rPr/>
    </w:pPr>
    <w:r w:rsidDel="00000000" w:rsidR="00000000" w:rsidRPr="00000000">
      <w:rPr>
        <w:rFonts w:ascii="Arial" w:cs="Arial" w:eastAsia="Arial" w:hAnsi="Arial"/>
        <w:sz w:val="20"/>
        <w:szCs w:val="20"/>
        <w:rtl w:val="0"/>
      </w:rPr>
      <w:t xml:space="preserve">Model Version: v3.3</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spacing w:after="0" w:before="0" w:line="240" w:lineRule="auto"/>
      <w:rPr/>
    </w:pPr>
    <w:r w:rsidDel="00000000" w:rsidR="00000000" w:rsidRPr="00000000">
      <w:rPr>
        <w:rFonts w:ascii="Arial" w:cs="Arial" w:eastAsia="Arial" w:hAnsi="Arial"/>
        <w:sz w:val="20"/>
        <w:szCs w:val="20"/>
        <w:rtl w:val="0"/>
      </w:rPr>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leader="none" w:pos="4513"/>
        <w:tab w:val="right" w:leader="none" w:pos="9026"/>
      </w:tabs>
      <w:spacing w:after="0" w:before="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8">
    <w:pPr>
      <w:tabs>
        <w:tab w:val="center" w:leader="none" w:pos="4513"/>
        <w:tab w:val="right" w:leader="none" w:pos="9026"/>
      </w:tabs>
      <w:spacing w:after="0" w:before="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0"/>
        <w:sz w:val="24"/>
        <w:szCs w:val="24"/>
        <w:u w:val="none"/>
        <w:vertAlign w:val="baseline"/>
      </w:rPr>
    </w:lvl>
    <w:lvl w:ilvl="1">
      <w:start w:val="1"/>
      <w:numFmt w:val="decimal"/>
      <w:lvlText w:val="%1.%2"/>
      <w:lvlJc w:val="left"/>
      <w:pPr>
        <w:ind w:left="644" w:hanging="357"/>
      </w:pPr>
      <w:rPr>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4"/>
        <w:szCs w:val="24"/>
        <w:u w:val="none"/>
        <w:vertAlign w:val="baseline"/>
      </w:rPr>
    </w:lvl>
    <w:lvl w:ilvl="3">
      <w:start w:val="1"/>
      <w:numFmt w:val="lowerLetter"/>
      <w:lvlText w:val="(%4)"/>
      <w:lvlJc w:val="left"/>
      <w:pPr>
        <w:ind w:left="2847" w:hanging="720"/>
      </w:pPr>
      <w:rPr>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assets.publishing.service.gov.uk/government/uploads/system/uploads/attachment_data/file/779660/20190220-Supplier_Code_of_Conduct.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